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344A3" w14:textId="77777777" w:rsidR="00340DE1" w:rsidRDefault="00340DE1" w:rsidP="00340DE1">
      <w:pPr>
        <w:jc w:val="center"/>
        <w:rPr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EE5055" wp14:editId="048CB03D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2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HO</w:t>
      </w:r>
      <w:r>
        <w:rPr>
          <w:rFonts w:cstheme="minorHAnsi"/>
          <w:b/>
          <w:bCs/>
          <w:sz w:val="28"/>
          <w:szCs w:val="28"/>
        </w:rPr>
        <w:t>Ë</w:t>
      </w:r>
      <w:r>
        <w:rPr>
          <w:b/>
          <w:bCs/>
          <w:sz w:val="28"/>
          <w:szCs w:val="28"/>
        </w:rPr>
        <w:t>RSKOOL PRETORIA-NOORD</w:t>
      </w:r>
    </w:p>
    <w:p w14:paraId="282CFCB4" w14:textId="77777777" w:rsidR="00340DE1" w:rsidRDefault="00340DE1" w:rsidP="00340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INPERKINGSTYDPERK 2020</w:t>
      </w:r>
    </w:p>
    <w:p w14:paraId="60E756E9" w14:textId="20316D98" w:rsidR="00340DE1" w:rsidRDefault="00340DE1" w:rsidP="00340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GRAAD 11</w:t>
      </w:r>
    </w:p>
    <w:p w14:paraId="25FE1A76" w14:textId="77777777" w:rsidR="00340DE1" w:rsidRDefault="00340DE1" w:rsidP="00340D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5 :</w:t>
      </w:r>
      <w:proofErr w:type="gramEnd"/>
      <w:r>
        <w:rPr>
          <w:b/>
          <w:bCs/>
          <w:sz w:val="28"/>
          <w:szCs w:val="28"/>
        </w:rPr>
        <w:t xml:space="preserve"> 18 TOT 22 MEI 2020</w:t>
      </w:r>
    </w:p>
    <w:p w14:paraId="2049F756" w14:textId="5526060A" w:rsidR="00340DE1" w:rsidRDefault="00340DE1" w:rsidP="00340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volgende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asseblief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deur</w:t>
      </w:r>
      <w:proofErr w:type="spellEnd"/>
      <w:r>
        <w:rPr>
          <w:b/>
          <w:bCs/>
          <w:sz w:val="28"/>
          <w:szCs w:val="28"/>
        </w:rPr>
        <w:t xml:space="preserve"> die </w:t>
      </w:r>
      <w:proofErr w:type="spellStart"/>
      <w:r>
        <w:rPr>
          <w:b/>
          <w:bCs/>
          <w:sz w:val="28"/>
          <w:szCs w:val="28"/>
        </w:rPr>
        <w:t>graad</w:t>
      </w:r>
      <w:proofErr w:type="spellEnd"/>
      <w:r>
        <w:rPr>
          <w:b/>
          <w:bCs/>
          <w:sz w:val="28"/>
          <w:szCs w:val="28"/>
        </w:rPr>
        <w:t xml:space="preserve"> 11-leerders </w:t>
      </w:r>
      <w:proofErr w:type="spellStart"/>
      <w:r>
        <w:rPr>
          <w:b/>
          <w:bCs/>
          <w:sz w:val="28"/>
          <w:szCs w:val="28"/>
        </w:rPr>
        <w:t>voltooi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gedurende</w:t>
      </w:r>
      <w:proofErr w:type="spellEnd"/>
      <w:r>
        <w:rPr>
          <w:b/>
          <w:bCs/>
          <w:sz w:val="28"/>
          <w:szCs w:val="28"/>
        </w:rPr>
        <w:t xml:space="preserve"> die week van 18 </w:t>
      </w:r>
      <w:proofErr w:type="spellStart"/>
      <w:r>
        <w:rPr>
          <w:b/>
          <w:bCs/>
          <w:sz w:val="28"/>
          <w:szCs w:val="28"/>
        </w:rPr>
        <w:t>tot</w:t>
      </w:r>
      <w:proofErr w:type="spellEnd"/>
      <w:r>
        <w:rPr>
          <w:b/>
          <w:bCs/>
          <w:sz w:val="28"/>
          <w:szCs w:val="28"/>
        </w:rPr>
        <w:t xml:space="preserve"> 22 Mei </w:t>
      </w:r>
    </w:p>
    <w:p w14:paraId="50A2693F" w14:textId="77777777" w:rsidR="00340DE1" w:rsidRDefault="00340DE1" w:rsidP="00340D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Die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notas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werkkaarte</w:t>
      </w:r>
      <w:proofErr w:type="spellEnd"/>
      <w:r>
        <w:rPr>
          <w:b/>
          <w:bCs/>
          <w:sz w:val="28"/>
          <w:szCs w:val="28"/>
          <w:highlight w:val="yellow"/>
        </w:rPr>
        <w:t xml:space="preserve">, </w:t>
      </w:r>
      <w:proofErr w:type="spellStart"/>
      <w:r>
        <w:rPr>
          <w:b/>
          <w:bCs/>
          <w:sz w:val="28"/>
          <w:szCs w:val="28"/>
          <w:highlight w:val="yellow"/>
        </w:rPr>
        <w:t>skyfies</w:t>
      </w:r>
      <w:proofErr w:type="spellEnd"/>
      <w:r>
        <w:rPr>
          <w:b/>
          <w:bCs/>
          <w:sz w:val="28"/>
          <w:szCs w:val="28"/>
        </w:rPr>
        <w:t xml:space="preserve"> ens. </w:t>
      </w:r>
      <w:proofErr w:type="spellStart"/>
      <w:r>
        <w:rPr>
          <w:b/>
          <w:bCs/>
          <w:sz w:val="28"/>
          <w:szCs w:val="28"/>
        </w:rPr>
        <w:t>waarna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daar</w:t>
      </w:r>
      <w:proofErr w:type="spellEnd"/>
      <w:r>
        <w:rPr>
          <w:b/>
          <w:bCs/>
          <w:sz w:val="28"/>
          <w:szCs w:val="28"/>
        </w:rPr>
        <w:t xml:space="preserve"> by </w:t>
      </w:r>
      <w:proofErr w:type="spellStart"/>
      <w:r>
        <w:rPr>
          <w:b/>
          <w:bCs/>
          <w:sz w:val="28"/>
          <w:szCs w:val="28"/>
        </w:rPr>
        <w:t>sommige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vakke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verwys</w:t>
      </w:r>
      <w:proofErr w:type="spellEnd"/>
      <w:r>
        <w:rPr>
          <w:b/>
          <w:bCs/>
          <w:sz w:val="28"/>
          <w:szCs w:val="28"/>
        </w:rPr>
        <w:t xml:space="preserve"> word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op die </w:t>
      </w:r>
      <w:proofErr w:type="spellStart"/>
      <w:r>
        <w:rPr>
          <w:b/>
          <w:bCs/>
          <w:sz w:val="28"/>
          <w:szCs w:val="28"/>
        </w:rPr>
        <w:t>skool</w:t>
      </w:r>
      <w:proofErr w:type="spellEnd"/>
      <w:r>
        <w:rPr>
          <w:b/>
          <w:bCs/>
          <w:sz w:val="28"/>
          <w:szCs w:val="28"/>
        </w:rPr>
        <w:t xml:space="preserve"> se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 (</w:t>
      </w:r>
      <w:hyperlink r:id="rId6" w:history="1">
        <w:r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)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Akademie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Werksopdragte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gevind</w:t>
      </w:r>
      <w:proofErr w:type="spellEnd"/>
      <w:r>
        <w:rPr>
          <w:b/>
          <w:bCs/>
          <w:sz w:val="28"/>
          <w:szCs w:val="28"/>
        </w:rPr>
        <w:t xml:space="preserve"> word. </w:t>
      </w:r>
      <w:proofErr w:type="spellStart"/>
      <w:r>
        <w:rPr>
          <w:b/>
          <w:bCs/>
          <w:sz w:val="28"/>
          <w:szCs w:val="28"/>
        </w:rPr>
        <w:t>Alternatiewelik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kan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dit</w:t>
      </w:r>
      <w:proofErr w:type="spellEnd"/>
      <w:r>
        <w:rPr>
          <w:b/>
          <w:bCs/>
          <w:sz w:val="28"/>
          <w:szCs w:val="28"/>
        </w:rPr>
        <w:t xml:space="preserve"> op D6 </w:t>
      </w:r>
      <w:proofErr w:type="spellStart"/>
      <w:r>
        <w:rPr>
          <w:b/>
          <w:bCs/>
          <w:sz w:val="28"/>
          <w:szCs w:val="28"/>
        </w:rPr>
        <w:t>onder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Huiswerk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vind</w:t>
      </w:r>
      <w:proofErr w:type="spellEnd"/>
      <w:r>
        <w:rPr>
          <w:b/>
          <w:bCs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2532"/>
        <w:gridCol w:w="7224"/>
      </w:tblGrid>
      <w:tr w:rsidR="00340DE1" w:rsidRPr="002C7D50" w14:paraId="38024EC9" w14:textId="77777777" w:rsidTr="00F533AB">
        <w:tc>
          <w:tcPr>
            <w:tcW w:w="710" w:type="dxa"/>
          </w:tcPr>
          <w:p w14:paraId="01AC68E9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00" w:type="dxa"/>
          </w:tcPr>
          <w:p w14:paraId="4E417003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VAK</w:t>
            </w:r>
          </w:p>
        </w:tc>
        <w:tc>
          <w:tcPr>
            <w:tcW w:w="7446" w:type="dxa"/>
          </w:tcPr>
          <w:p w14:paraId="3F72F3DE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WERK</w:t>
            </w:r>
          </w:p>
        </w:tc>
      </w:tr>
      <w:tr w:rsidR="00340DE1" w:rsidRPr="002C7D50" w14:paraId="533BE2E0" w14:textId="77777777" w:rsidTr="00F533AB">
        <w:tc>
          <w:tcPr>
            <w:tcW w:w="710" w:type="dxa"/>
          </w:tcPr>
          <w:p w14:paraId="4B954544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388F3026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AFRIKAANS</w:t>
            </w:r>
          </w:p>
        </w:tc>
        <w:tc>
          <w:tcPr>
            <w:tcW w:w="7446" w:type="dxa"/>
          </w:tcPr>
          <w:p w14:paraId="6322B89C" w14:textId="1F125CDB" w:rsidR="00340DE1" w:rsidRPr="00F965DE" w:rsidRDefault="00340DE1" w:rsidP="00340D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Lees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Droomdelwers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13, bl. 178- 218</w:t>
            </w:r>
          </w:p>
          <w:p w14:paraId="46112B9D" w14:textId="77777777" w:rsidR="00340DE1" w:rsidRPr="00F965DE" w:rsidRDefault="00340DE1" w:rsidP="00340D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Skriftelike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13 bl. 230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 tot 12</w:t>
            </w:r>
          </w:p>
          <w:p w14:paraId="1BC2F1F1" w14:textId="77777777" w:rsidR="00340DE1" w:rsidRPr="00F965DE" w:rsidRDefault="00340DE1" w:rsidP="00340D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by google classroom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</w:t>
            </w:r>
            <w:r w:rsidRPr="00F965DE">
              <w:rPr>
                <w:rFonts w:cstheme="minorHAnsi"/>
                <w:b/>
                <w:sz w:val="24"/>
                <w:szCs w:val="24"/>
              </w:rPr>
              <w:t>defllv4</w:t>
            </w:r>
            <w:r w:rsidRPr="00F965DE">
              <w:rPr>
                <w:rFonts w:cstheme="minorHAnsi"/>
                <w:sz w:val="24"/>
                <w:szCs w:val="24"/>
              </w:rPr>
              <w:t xml:space="preserve">,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oudioboeke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My Japan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Droomdelwers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hier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beskikbaar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42AF1EC2" w14:textId="3F9B7ECD" w:rsidR="00340DE1" w:rsidRPr="00F965DE" w:rsidRDefault="00340DE1" w:rsidP="00340DE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vasbrand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welkom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="0066366B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="0066366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6366B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="0066366B">
              <w:rPr>
                <w:rFonts w:cstheme="minorHAnsi"/>
                <w:sz w:val="24"/>
                <w:szCs w:val="24"/>
              </w:rPr>
              <w:t xml:space="preserve">. du </w:t>
            </w:r>
            <w:proofErr w:type="spellStart"/>
            <w:r w:rsidR="0066366B">
              <w:rPr>
                <w:rFonts w:cstheme="minorHAnsi"/>
                <w:sz w:val="24"/>
                <w:szCs w:val="24"/>
              </w:rPr>
              <w:t>T</w:t>
            </w:r>
            <w:r w:rsidRPr="00F965DE">
              <w:rPr>
                <w:rFonts w:cstheme="minorHAnsi"/>
                <w:sz w:val="24"/>
                <w:szCs w:val="24"/>
              </w:rPr>
              <w:t>oit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‘n epos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by </w:t>
            </w:r>
            <w:hyperlink r:id="rId7" w:history="1">
              <w:r w:rsidRPr="00F965DE">
                <w:rPr>
                  <w:rStyle w:val="Hyperlink"/>
                  <w:rFonts w:cstheme="minorHAnsi"/>
                  <w:sz w:val="24"/>
                  <w:szCs w:val="24"/>
                </w:rPr>
                <w:t>ducarin17@gmail.com</w:t>
              </w:r>
            </w:hyperlink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340DE1" w:rsidRPr="002C7D50" w14:paraId="1B31832A" w14:textId="77777777" w:rsidTr="00F533AB">
        <w:tc>
          <w:tcPr>
            <w:tcW w:w="710" w:type="dxa"/>
          </w:tcPr>
          <w:p w14:paraId="3B7B8284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C4AE550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ENGLISH FAL</w:t>
            </w:r>
          </w:p>
        </w:tc>
        <w:tc>
          <w:tcPr>
            <w:tcW w:w="7446" w:type="dxa"/>
          </w:tcPr>
          <w:p w14:paraId="11C8927A" w14:textId="77777777" w:rsidR="00340DE1" w:rsidRPr="00F965DE" w:rsidRDefault="00340DE1" w:rsidP="00340DE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>Day 1: Worksheet 1 – Past Tenses</w:t>
            </w:r>
          </w:p>
          <w:p w14:paraId="56A80D10" w14:textId="77777777" w:rsidR="00340DE1" w:rsidRPr="00F965DE" w:rsidRDefault="00340DE1" w:rsidP="00340DE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>Day 2: Worksheet 2 – Poetry (A sleeping black boy)</w:t>
            </w:r>
          </w:p>
          <w:p w14:paraId="080A083E" w14:textId="77777777" w:rsidR="00340DE1" w:rsidRPr="00F965DE" w:rsidRDefault="00340DE1" w:rsidP="00340DE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>Day 3 and 4: Worksheet 3 – Writing (agenda and minutes)</w:t>
            </w:r>
          </w:p>
          <w:p w14:paraId="03EAD572" w14:textId="77777777" w:rsidR="00340DE1" w:rsidRPr="00F965DE" w:rsidRDefault="00340DE1" w:rsidP="00340DE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>Day 5: Aftercare using the memoranda on Google Class code uluo2tl</w:t>
            </w:r>
          </w:p>
          <w:p w14:paraId="3579C2C3" w14:textId="2B5A7795" w:rsidR="00340DE1" w:rsidRPr="002C7D50" w:rsidRDefault="00340DE1" w:rsidP="00F533A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  <w:highlight w:val="yellow"/>
              </w:rPr>
              <w:t xml:space="preserve">Gr 11 </w:t>
            </w:r>
            <w:proofErr w:type="spellStart"/>
            <w:r w:rsidRPr="00F965DE">
              <w:rPr>
                <w:rFonts w:cstheme="minorHAnsi"/>
                <w:sz w:val="24"/>
                <w:szCs w:val="24"/>
                <w:highlight w:val="yellow"/>
              </w:rPr>
              <w:t>Eng</w:t>
            </w:r>
            <w:proofErr w:type="spellEnd"/>
            <w:r w:rsidRPr="00F965DE">
              <w:rPr>
                <w:rFonts w:cstheme="minorHAnsi"/>
                <w:sz w:val="24"/>
                <w:szCs w:val="24"/>
                <w:highlight w:val="yellow"/>
              </w:rPr>
              <w:t xml:space="preserve"> 1805</w:t>
            </w:r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40DE1" w:rsidRPr="002C7D50" w14:paraId="2B2D282B" w14:textId="77777777" w:rsidTr="00F533AB">
        <w:tc>
          <w:tcPr>
            <w:tcW w:w="710" w:type="dxa"/>
          </w:tcPr>
          <w:p w14:paraId="5581B14E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B7BEF60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WISKUNDE</w:t>
            </w:r>
          </w:p>
        </w:tc>
        <w:tc>
          <w:tcPr>
            <w:tcW w:w="7446" w:type="dxa"/>
          </w:tcPr>
          <w:p w14:paraId="6D2C0E58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F965DE">
              <w:rPr>
                <w:rFonts w:cstheme="minorHAnsi"/>
                <w:sz w:val="24"/>
                <w:szCs w:val="24"/>
                <w:lang w:val="af-ZA"/>
              </w:rPr>
              <w:t xml:space="preserve">Getalpatrone: Hersiening </w:t>
            </w:r>
          </w:p>
          <w:p w14:paraId="027687D8" w14:textId="30CD7B94" w:rsidR="00340DE1" w:rsidRPr="00F965DE" w:rsidRDefault="00340DE1" w:rsidP="00340DE1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F965DE">
              <w:rPr>
                <w:rFonts w:cstheme="minorHAnsi"/>
                <w:sz w:val="24"/>
                <w:szCs w:val="24"/>
                <w:lang w:val="af-ZA"/>
              </w:rPr>
              <w:t>Vraag 1-7 bl 54</w:t>
            </w:r>
          </w:p>
          <w:p w14:paraId="184621F8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F965DE">
              <w:rPr>
                <w:rFonts w:cstheme="minorHAnsi"/>
                <w:sz w:val="24"/>
                <w:szCs w:val="24"/>
                <w:lang w:val="af-ZA"/>
              </w:rPr>
              <w:t>Trigonometrie: Hersiening</w:t>
            </w:r>
          </w:p>
          <w:p w14:paraId="41EFE4E6" w14:textId="560A9A48" w:rsidR="00340DE1" w:rsidRPr="002C7D50" w:rsidRDefault="00340DE1" w:rsidP="00F965DE">
            <w:pPr>
              <w:rPr>
                <w:rFonts w:cstheme="minorHAnsi"/>
                <w:sz w:val="24"/>
                <w:szCs w:val="24"/>
                <w:lang w:val="af-ZA"/>
              </w:rPr>
            </w:pPr>
            <w:r w:rsidRPr="00F965DE">
              <w:rPr>
                <w:rFonts w:cstheme="minorHAnsi"/>
                <w:sz w:val="24"/>
                <w:szCs w:val="24"/>
                <w:lang w:val="af-ZA"/>
              </w:rPr>
              <w:t>Vraag 1-5 bl 163</w:t>
            </w:r>
          </w:p>
        </w:tc>
      </w:tr>
      <w:tr w:rsidR="00340DE1" w:rsidRPr="002C7D50" w14:paraId="4435F495" w14:textId="77777777" w:rsidTr="00F533AB">
        <w:tc>
          <w:tcPr>
            <w:tcW w:w="710" w:type="dxa"/>
          </w:tcPr>
          <w:p w14:paraId="7E6AC093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06AC821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WISKUNDE GELETTERDHEID</w:t>
            </w:r>
          </w:p>
        </w:tc>
        <w:tc>
          <w:tcPr>
            <w:tcW w:w="7446" w:type="dxa"/>
          </w:tcPr>
          <w:p w14:paraId="7ADFF1F7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Oefeningvraestel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 Bl. 142-147</w:t>
            </w:r>
          </w:p>
          <w:p w14:paraId="078067B6" w14:textId="6FCD9ADD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Oefeningvraestel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2 Bl. 148-153</w:t>
            </w:r>
          </w:p>
          <w:p w14:paraId="7155630F" w14:textId="3DBB00E7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twee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vraestelle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‘n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eksamen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28C20F" w14:textId="4A1E780E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hoofstukke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boek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die power-points.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1-6 is op google classroom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was per WhatsApp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gestuur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52DAC41" w14:textId="0DF09EA2" w:rsidR="00340DE1" w:rsidRPr="002C7D50" w:rsidRDefault="00340DE1" w:rsidP="00F965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Verder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seker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huiswerk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inoefen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trek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presies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middel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jaar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340DE1" w:rsidRPr="002C7D50" w14:paraId="61F979F1" w14:textId="77777777" w:rsidTr="00F533AB">
        <w:tc>
          <w:tcPr>
            <w:tcW w:w="710" w:type="dxa"/>
          </w:tcPr>
          <w:p w14:paraId="64F4D018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EE00C00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LEWENSORIËNTERING</w:t>
            </w:r>
          </w:p>
        </w:tc>
        <w:tc>
          <w:tcPr>
            <w:tcW w:w="7446" w:type="dxa"/>
          </w:tcPr>
          <w:p w14:paraId="6FF3405F" w14:textId="7EBCACDA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Lees bl. 113 – 115 </w:t>
            </w:r>
            <w:proofErr w:type="spellStart"/>
            <w:r w:rsidRPr="00F965DE">
              <w:rPr>
                <w:rFonts w:cstheme="minorHAnsi"/>
                <w:sz w:val="24"/>
                <w:szCs w:val="24"/>
                <w:lang w:val="en-US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 bl.118. </w:t>
            </w:r>
            <w:proofErr w:type="spellStart"/>
            <w:r w:rsidRPr="00F965DE">
              <w:rPr>
                <w:rFonts w:cstheme="minorHAnsi"/>
                <w:sz w:val="24"/>
                <w:szCs w:val="24"/>
                <w:lang w:val="en-US"/>
              </w:rPr>
              <w:t>Stel</w:t>
            </w:r>
            <w:proofErr w:type="spellEnd"/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 ‘n </w:t>
            </w:r>
            <w:proofErr w:type="spellStart"/>
            <w:r w:rsidRPr="00F965DE">
              <w:rPr>
                <w:rFonts w:cstheme="minorHAnsi"/>
                <w:sz w:val="24"/>
                <w:szCs w:val="24"/>
                <w:lang w:val="en-US"/>
              </w:rPr>
              <w:t>studieplan</w:t>
            </w:r>
            <w:proofErr w:type="spellEnd"/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  <w:lang w:val="en-US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 die week in </w:t>
            </w:r>
            <w:proofErr w:type="spellStart"/>
            <w:r w:rsidRPr="00F965DE">
              <w:rPr>
                <w:rFonts w:cstheme="minorHAnsi"/>
                <w:sz w:val="24"/>
                <w:szCs w:val="24"/>
                <w:lang w:val="en-US"/>
              </w:rPr>
              <w:t>jou</w:t>
            </w:r>
            <w:proofErr w:type="spellEnd"/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  <w:lang w:val="en-US"/>
              </w:rPr>
              <w:t>skrif</w:t>
            </w:r>
            <w:proofErr w:type="spellEnd"/>
            <w:r w:rsidRPr="00F965DE">
              <w:rPr>
                <w:rFonts w:cstheme="minorHAnsi"/>
                <w:sz w:val="24"/>
                <w:szCs w:val="24"/>
                <w:lang w:val="en-US"/>
              </w:rPr>
              <w:t xml:space="preserve"> op.</w:t>
            </w:r>
          </w:p>
        </w:tc>
      </w:tr>
      <w:tr w:rsidR="00340DE1" w:rsidRPr="002C7D50" w14:paraId="0F64151F" w14:textId="77777777" w:rsidTr="00F533AB">
        <w:tc>
          <w:tcPr>
            <w:tcW w:w="710" w:type="dxa"/>
          </w:tcPr>
          <w:p w14:paraId="3AC7EF16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32C0559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FISIESE WETENSKAPPE</w:t>
            </w:r>
          </w:p>
        </w:tc>
        <w:tc>
          <w:tcPr>
            <w:tcW w:w="7446" w:type="dxa"/>
          </w:tcPr>
          <w:p w14:paraId="19235417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Kennisarea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Golwe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klank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lig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7B5DA8EE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2: 2D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3D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golffronte</w:t>
            </w:r>
            <w:proofErr w:type="spellEnd"/>
          </w:p>
          <w:p w14:paraId="5326A39A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Oef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13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14,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Eksperiment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13, 14, 15.</w:t>
            </w:r>
          </w:p>
          <w:p w14:paraId="0C5F2F94" w14:textId="77777777" w:rsidR="00340DE1" w:rsidRPr="00F965DE" w:rsidRDefault="00340DE1" w:rsidP="00340DE1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skyfies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memorandums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 </w:t>
            </w:r>
          </w:p>
          <w:p w14:paraId="3AB0F212" w14:textId="77777777" w:rsidR="00340DE1" w:rsidRPr="00F965DE" w:rsidRDefault="0066366B" w:rsidP="00340DE1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340DE1" w:rsidRPr="00F965DE">
                <w:rPr>
                  <w:rStyle w:val="Hyperlink"/>
                  <w:rFonts w:cstheme="minorHAnsi"/>
                  <w:sz w:val="24"/>
                  <w:szCs w:val="24"/>
                </w:rPr>
                <w:t>Annekesmith8@gmail.com</w:t>
              </w:r>
            </w:hyperlink>
            <w:r w:rsidR="00340DE1" w:rsidRPr="00F965D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D5993A" w14:textId="7AC619E0" w:rsidR="00340DE1" w:rsidRPr="002C7D50" w:rsidRDefault="00340DE1" w:rsidP="00F533AB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  <w:tr w:rsidR="00340DE1" w:rsidRPr="002C7D50" w14:paraId="2EB36D57" w14:textId="77777777" w:rsidTr="00F533AB">
        <w:tc>
          <w:tcPr>
            <w:tcW w:w="710" w:type="dxa"/>
          </w:tcPr>
          <w:p w14:paraId="0D8B11F1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0" w:type="dxa"/>
          </w:tcPr>
          <w:p w14:paraId="2B3C0F90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LEWENSWETENSKAPPE</w:t>
            </w:r>
          </w:p>
        </w:tc>
        <w:tc>
          <w:tcPr>
            <w:tcW w:w="7446" w:type="dxa"/>
          </w:tcPr>
          <w:p w14:paraId="25558252" w14:textId="77777777" w:rsidR="00340DE1" w:rsidRPr="00F965DE" w:rsidRDefault="00340DE1" w:rsidP="00340D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Hersien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voeding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(die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basiese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struktuur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spysverteringstelsel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).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Maak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11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: Ken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Verstaan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vanaf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bl. 162-175. </w:t>
            </w:r>
          </w:p>
          <w:p w14:paraId="5C754C8B" w14:textId="77777777" w:rsidR="00340DE1" w:rsidRPr="00F965DE" w:rsidRDefault="00340DE1" w:rsidP="00340D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voeding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Verrykings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Graad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11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handboek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: </w:t>
            </w:r>
            <w:r w:rsidRPr="0066366B">
              <w:rPr>
                <w:rFonts w:cstheme="minorHAnsi"/>
                <w:b/>
                <w:i/>
                <w:sz w:val="24"/>
                <w:szCs w:val="24"/>
              </w:rPr>
              <w:t xml:space="preserve">Ken </w:t>
            </w:r>
            <w:proofErr w:type="spellStart"/>
            <w:r w:rsidRPr="0066366B">
              <w:rPr>
                <w:rFonts w:cstheme="minorHAnsi"/>
                <w:b/>
                <w:i/>
                <w:sz w:val="24"/>
                <w:szCs w:val="24"/>
              </w:rPr>
              <w:t>en</w:t>
            </w:r>
            <w:proofErr w:type="spellEnd"/>
            <w:r w:rsidRPr="0066366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6366B">
              <w:rPr>
                <w:rFonts w:cstheme="minorHAnsi"/>
                <w:b/>
                <w:i/>
                <w:sz w:val="24"/>
                <w:szCs w:val="24"/>
              </w:rPr>
              <w:t>Verstaan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3 bl. 168. </w:t>
            </w:r>
          </w:p>
          <w:p w14:paraId="1B0658A6" w14:textId="77777777" w:rsidR="00340DE1" w:rsidRPr="00F965DE" w:rsidRDefault="00340DE1" w:rsidP="00340D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fotosintese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respirasie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teen 18 Mei 2020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0A31B603" w14:textId="62E9FBE7" w:rsidR="00340DE1" w:rsidRPr="00F965DE" w:rsidRDefault="00340DE1" w:rsidP="00340DE1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nasorg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voeding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mens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teen 22 Mei 2020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verskaf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30204863" w14:textId="77777777" w:rsidR="00340DE1" w:rsidRPr="00F965DE" w:rsidRDefault="00340DE1" w:rsidP="00340DE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965D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Genevieve Mc </w:t>
            </w:r>
            <w:proofErr w:type="spellStart"/>
            <w:r w:rsidRPr="00F965DE">
              <w:rPr>
                <w:rFonts w:eastAsia="Times New Roman" w:cstheme="minorHAnsi"/>
                <w:sz w:val="24"/>
                <w:szCs w:val="24"/>
                <w:lang w:eastAsia="en-GB"/>
              </w:rPr>
              <w:t>Pherson</w:t>
            </w:r>
            <w:proofErr w:type="spellEnd"/>
            <w:r w:rsidRPr="00F965DE">
              <w:rPr>
                <w:rFonts w:eastAsia="Times New Roman" w:cstheme="minorHAnsi"/>
                <w:sz w:val="24"/>
                <w:szCs w:val="24"/>
                <w:lang w:eastAsia="en-GB"/>
              </w:rPr>
              <w:t>-Geyser</w:t>
            </w:r>
          </w:p>
          <w:p w14:paraId="6185D9C0" w14:textId="77777777" w:rsidR="00340DE1" w:rsidRPr="00F965DE" w:rsidRDefault="00340DE1" w:rsidP="00340DE1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F965DE">
              <w:rPr>
                <w:rFonts w:eastAsia="Times New Roman" w:cstheme="minorHAnsi"/>
                <w:sz w:val="24"/>
                <w:szCs w:val="24"/>
                <w:lang w:eastAsia="en-GB"/>
              </w:rPr>
              <w:t>084 5266 483</w:t>
            </w:r>
          </w:p>
          <w:p w14:paraId="2B747B85" w14:textId="4571ACD4" w:rsidR="00340DE1" w:rsidRPr="002C7D50" w:rsidRDefault="0066366B" w:rsidP="00F533A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9" w:history="1">
              <w:r w:rsidR="00340DE1" w:rsidRPr="00F965DE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Fifim7@gmail.com</w:t>
              </w:r>
            </w:hyperlink>
          </w:p>
        </w:tc>
      </w:tr>
      <w:tr w:rsidR="00340DE1" w:rsidRPr="002C7D50" w14:paraId="5853D6EB" w14:textId="77777777" w:rsidTr="00F533AB">
        <w:tc>
          <w:tcPr>
            <w:tcW w:w="710" w:type="dxa"/>
          </w:tcPr>
          <w:p w14:paraId="34767C25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4085739A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GEOGRAFIE</w:t>
            </w:r>
          </w:p>
        </w:tc>
        <w:tc>
          <w:tcPr>
            <w:tcW w:w="7446" w:type="dxa"/>
          </w:tcPr>
          <w:p w14:paraId="38931C39" w14:textId="4B5C45F4" w:rsidR="00340DE1" w:rsidRPr="00F965DE" w:rsidRDefault="00340DE1" w:rsidP="00340DE1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ontvang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daagliks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via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Whatsapp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asook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Google Classroom. 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aangeraai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om op die Google Classroom platform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aangesien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verskeie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ekstra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hulpbronne</w:t>
            </w:r>
            <w:proofErr w:type="spellEnd"/>
            <w:r w:rsidR="0066366B">
              <w:rPr>
                <w:rFonts w:cstheme="minorHAnsi"/>
                <w:sz w:val="24"/>
                <w:szCs w:val="24"/>
              </w:rPr>
              <w:t xml:space="preserve"> </w:t>
            </w:r>
            <w:r w:rsidRPr="00F965D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videoskakels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hierop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gelaai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  </w:t>
            </w:r>
          </w:p>
          <w:p w14:paraId="7EAE77F7" w14:textId="77777777" w:rsidR="00340DE1" w:rsidRPr="00F965DE" w:rsidRDefault="00340DE1" w:rsidP="00340DE1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klaskode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sluit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: </w:t>
            </w:r>
            <w:r w:rsidRPr="00F965DE">
              <w:rPr>
                <w:rFonts w:eastAsia="Times New Roman" w:cstheme="minorHAnsi"/>
                <w:color w:val="FFFFFF"/>
                <w:spacing w:val="2"/>
                <w:sz w:val="24"/>
                <w:szCs w:val="24"/>
                <w:shd w:val="clear" w:color="auto" w:fill="174EA6"/>
              </w:rPr>
              <w:t>umd5zfo</w:t>
            </w:r>
          </w:p>
          <w:p w14:paraId="7DDE684A" w14:textId="2DF4866C" w:rsidR="00340DE1" w:rsidRPr="002C7D50" w:rsidRDefault="00340DE1" w:rsidP="00F533AB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week van 18 – 22 Mei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voort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met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tema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wat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handel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Ekonomie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Eenheid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 (bl.195), 7 (bl.199)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8</w:t>
            </w:r>
            <w:r w:rsidR="0066366B">
              <w:rPr>
                <w:rFonts w:cstheme="minorHAnsi"/>
                <w:sz w:val="24"/>
                <w:szCs w:val="24"/>
              </w:rPr>
              <w:t xml:space="preserve"> </w:t>
            </w:r>
            <w:r w:rsidRPr="00F965DE">
              <w:rPr>
                <w:rFonts w:cstheme="minorHAnsi"/>
                <w:sz w:val="24"/>
                <w:szCs w:val="24"/>
              </w:rPr>
              <w:t xml:space="preserve">(bl.202)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</w:t>
            </w:r>
          </w:p>
        </w:tc>
      </w:tr>
      <w:tr w:rsidR="00340DE1" w:rsidRPr="002C7D50" w14:paraId="61314B24" w14:textId="77777777" w:rsidTr="00F533AB">
        <w:tc>
          <w:tcPr>
            <w:tcW w:w="710" w:type="dxa"/>
          </w:tcPr>
          <w:p w14:paraId="2368CEEA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06D69CCF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GESKIEDENIS</w:t>
            </w:r>
          </w:p>
        </w:tc>
        <w:tc>
          <w:tcPr>
            <w:tcW w:w="7446" w:type="dxa"/>
          </w:tcPr>
          <w:p w14:paraId="76A3E171" w14:textId="77777777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Nasien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vorige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week.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Verwys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memorandums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juf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Delport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voorsien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115E13FB" w14:textId="23838BA7" w:rsidR="00340DE1" w:rsidRPr="002C7D50" w:rsidRDefault="00F965DE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  <w:highlight w:val="yellow"/>
              </w:rPr>
              <w:t xml:space="preserve">Gr 11 </w:t>
            </w:r>
            <w:proofErr w:type="spellStart"/>
            <w:r w:rsidRPr="00F965DE">
              <w:rPr>
                <w:rFonts w:cstheme="minorHAnsi"/>
                <w:sz w:val="24"/>
                <w:szCs w:val="24"/>
                <w:highlight w:val="yellow"/>
              </w:rPr>
              <w:t>Gesk</w:t>
            </w:r>
            <w:proofErr w:type="spellEnd"/>
            <w:r w:rsidRPr="00F965DE">
              <w:rPr>
                <w:rFonts w:cstheme="minorHAnsi"/>
                <w:sz w:val="24"/>
                <w:szCs w:val="24"/>
                <w:highlight w:val="yellow"/>
              </w:rPr>
              <w:t xml:space="preserve"> 1805</w:t>
            </w:r>
          </w:p>
        </w:tc>
      </w:tr>
      <w:tr w:rsidR="00340DE1" w:rsidRPr="002C7D50" w14:paraId="3EBAEFE9" w14:textId="77777777" w:rsidTr="00F533AB">
        <w:tc>
          <w:tcPr>
            <w:tcW w:w="710" w:type="dxa"/>
          </w:tcPr>
          <w:p w14:paraId="3B1C7E71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4F2B9123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IGO</w:t>
            </w:r>
          </w:p>
        </w:tc>
        <w:tc>
          <w:tcPr>
            <w:tcW w:w="7446" w:type="dxa"/>
          </w:tcPr>
          <w:p w14:paraId="13ADB3B4" w14:textId="77777777" w:rsidR="00F965DE" w:rsidRPr="00F965DE" w:rsidRDefault="00F965DE" w:rsidP="00F965D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oefensketse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Hoofstuk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 (Bl. 44 – 48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49-63 in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werkboek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)</w:t>
            </w:r>
          </w:p>
          <w:p w14:paraId="09D3C5DA" w14:textId="77777777" w:rsidR="00F965DE" w:rsidRPr="00F965DE" w:rsidRDefault="00F965DE" w:rsidP="00F965D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Hersiening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tweepunt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perspektieftekeninge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 (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Google classroom)</w:t>
            </w:r>
          </w:p>
          <w:p w14:paraId="42868C23" w14:textId="15604537" w:rsidR="00340DE1" w:rsidRPr="00F965DE" w:rsidRDefault="00F965DE" w:rsidP="00F965D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Powerpoints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met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verduideliking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Google classroom (Kode: oxtm5qy)</w:t>
            </w:r>
          </w:p>
        </w:tc>
      </w:tr>
      <w:tr w:rsidR="00340DE1" w:rsidRPr="002C7D50" w14:paraId="18A480BB" w14:textId="77777777" w:rsidTr="00F533AB">
        <w:tc>
          <w:tcPr>
            <w:tcW w:w="710" w:type="dxa"/>
          </w:tcPr>
          <w:p w14:paraId="24928547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300" w:type="dxa"/>
          </w:tcPr>
          <w:p w14:paraId="240FC126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GASVRYHEID</w:t>
            </w:r>
          </w:p>
          <w:p w14:paraId="0B7185CE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STUDIES</w:t>
            </w:r>
          </w:p>
        </w:tc>
        <w:tc>
          <w:tcPr>
            <w:tcW w:w="7446" w:type="dxa"/>
          </w:tcPr>
          <w:p w14:paraId="09261A39" w14:textId="5D333656" w:rsidR="00340DE1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Gasvryheidstudies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se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werk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 op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whatsApp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groepe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deur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gegee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7BBF26F8" w14:textId="77777777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 11:(1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5)</w:t>
            </w:r>
          </w:p>
          <w:p w14:paraId="6F46ED6E" w14:textId="77777777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19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bl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(149-157)</w:t>
            </w:r>
          </w:p>
          <w:p w14:paraId="0F0F8030" w14:textId="77777777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20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bl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(159-172)</w:t>
            </w:r>
          </w:p>
          <w:p w14:paraId="2985BB56" w14:textId="10B86DD1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22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bl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(179-186)</w:t>
            </w:r>
          </w:p>
          <w:p w14:paraId="0A70A68A" w14:textId="77777777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Vrae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boonste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deurgegee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per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whatsApp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. </w:t>
            </w:r>
          </w:p>
          <w:p w14:paraId="6E10D101" w14:textId="77C4BDB3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Memorandums word later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deurgee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sodat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hul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die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werk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kan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.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Verkeerde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gekorrigeer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onvolledige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moet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aangevul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word.</w:t>
            </w:r>
          </w:p>
          <w:p w14:paraId="780D8F1E" w14:textId="2040FA08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Gr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1</w:t>
            </w:r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1 (6):</w:t>
            </w:r>
          </w:p>
          <w:p w14:paraId="3B3856E7" w14:textId="77777777" w:rsidR="00F965DE" w:rsidRPr="00F965DE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6,11,20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22</w:t>
            </w:r>
          </w:p>
          <w:p w14:paraId="556ED9C0" w14:textId="51AE7017" w:rsidR="00F965DE" w:rsidRPr="002C7D50" w:rsidRDefault="00F965DE" w:rsidP="00F965DE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</w:pP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Leerders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ontvang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hersieningsvrae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van die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boonste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hoofstukke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proofErr w:type="gram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asook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 memorandums</w:t>
            </w:r>
            <w:proofErr w:type="gram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om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merk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,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korrigeer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en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onvolledige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antwoorde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aan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te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vul.</w:t>
            </w:r>
            <w:proofErr w:type="spellEnd"/>
            <w:r w:rsidRPr="00F965DE">
              <w:rPr>
                <w:rFonts w:eastAsia="Times New Roman" w:cstheme="minorHAnsi"/>
                <w:color w:val="222222"/>
                <w:sz w:val="24"/>
                <w:szCs w:val="24"/>
                <w:lang w:eastAsia="en-ZA"/>
              </w:rPr>
              <w:t> </w:t>
            </w:r>
          </w:p>
        </w:tc>
      </w:tr>
      <w:tr w:rsidR="00340DE1" w:rsidRPr="002C7D50" w14:paraId="1A90EF73" w14:textId="77777777" w:rsidTr="00F533AB">
        <w:tc>
          <w:tcPr>
            <w:tcW w:w="710" w:type="dxa"/>
          </w:tcPr>
          <w:p w14:paraId="79EB4193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300" w:type="dxa"/>
          </w:tcPr>
          <w:p w14:paraId="513F94B8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REKENINGKUNDE</w:t>
            </w:r>
          </w:p>
        </w:tc>
        <w:tc>
          <w:tcPr>
            <w:tcW w:w="7446" w:type="dxa"/>
          </w:tcPr>
          <w:p w14:paraId="74560976" w14:textId="77777777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18/5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6.11 </w:t>
            </w:r>
          </w:p>
          <w:p w14:paraId="23B5EA7B" w14:textId="77777777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19/5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6.13.1 net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Inkomstestaat</w:t>
            </w:r>
            <w:proofErr w:type="spellEnd"/>
          </w:p>
          <w:p w14:paraId="14F138D8" w14:textId="18D59C7A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20/5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6.14.1 net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Balansstaat</w:t>
            </w:r>
            <w:proofErr w:type="spellEnd"/>
            <w:r w:rsidR="0066366B">
              <w:rPr>
                <w:rFonts w:cstheme="minorHAnsi"/>
                <w:sz w:val="24"/>
                <w:szCs w:val="24"/>
              </w:rPr>
              <w:t xml:space="preserve"> </w:t>
            </w:r>
            <w:r w:rsidRPr="00F965DE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Netto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wins R290 630)</w:t>
            </w:r>
          </w:p>
          <w:p w14:paraId="051E66E0" w14:textId="77777777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21/5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6.14.2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6.14.3</w:t>
            </w:r>
          </w:p>
          <w:p w14:paraId="34862D9F" w14:textId="2C0F0A22" w:rsidR="00340DE1" w:rsidRPr="002C7D50" w:rsidRDefault="00F965DE" w:rsidP="00F533AB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22/5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Opdrag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6.14.4</w:t>
            </w:r>
          </w:p>
        </w:tc>
      </w:tr>
      <w:tr w:rsidR="00340DE1" w:rsidRPr="002C7D50" w14:paraId="29B5677D" w14:textId="77777777" w:rsidTr="00F533AB">
        <w:tc>
          <w:tcPr>
            <w:tcW w:w="710" w:type="dxa"/>
          </w:tcPr>
          <w:p w14:paraId="453EDB94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00" w:type="dxa"/>
          </w:tcPr>
          <w:p w14:paraId="177A9D93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BESIGHEIDSTUDIES</w:t>
            </w:r>
          </w:p>
        </w:tc>
        <w:tc>
          <w:tcPr>
            <w:tcW w:w="7446" w:type="dxa"/>
          </w:tcPr>
          <w:p w14:paraId="5F0AFC75" w14:textId="28527A9C" w:rsidR="00F965DE" w:rsidRPr="00F965DE" w:rsidRDefault="0066366B" w:rsidP="00F965D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bookmarkStart w:id="0" w:name="_Hlk39661338"/>
            <w:proofErr w:type="spellStart"/>
            <w:r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gebruik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eksamen</w:t>
            </w:r>
            <w:r w:rsidR="00F965DE" w:rsidRPr="00F965DE">
              <w:rPr>
                <w:rFonts w:cstheme="minorHAnsi"/>
                <w:sz w:val="24"/>
                <w:szCs w:val="24"/>
              </w:rPr>
              <w:t>riglyne</w:t>
            </w:r>
            <w:proofErr w:type="spellEnd"/>
            <w:r w:rsidR="00F965DE"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65DE" w:rsidRPr="00F965DE">
              <w:rPr>
                <w:rFonts w:cstheme="minorHAnsi"/>
                <w:sz w:val="24"/>
                <w:szCs w:val="24"/>
              </w:rPr>
              <w:t>soos</w:t>
            </w:r>
            <w:proofErr w:type="spellEnd"/>
            <w:r w:rsidR="00F965DE"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65DE" w:rsidRPr="00F965DE">
              <w:rPr>
                <w:rFonts w:cstheme="minorHAnsi"/>
                <w:sz w:val="24"/>
                <w:szCs w:val="24"/>
              </w:rPr>
              <w:t>voor</w:t>
            </w:r>
            <w:proofErr w:type="spellEnd"/>
            <w:r w:rsidR="00F965DE" w:rsidRPr="00F965D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="00F965DE" w:rsidRPr="00F965D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="00F965DE"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965DE" w:rsidRPr="00F965DE">
              <w:rPr>
                <w:rFonts w:cstheme="minorHAnsi"/>
                <w:sz w:val="24"/>
                <w:szCs w:val="24"/>
              </w:rPr>
              <w:t>boeke</w:t>
            </w:r>
            <w:proofErr w:type="spellEnd"/>
            <w:r w:rsidR="00F965DE"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38AEA862" w14:textId="580483C8" w:rsidR="00F965DE" w:rsidRPr="00F965DE" w:rsidRDefault="00F965DE" w:rsidP="00F965DE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asseblief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doelgerig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hard</w:t>
            </w:r>
            <w:r w:rsidRPr="00F965DE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bookmarkEnd w:id="0"/>
          </w:p>
          <w:p w14:paraId="1F7E7711" w14:textId="77777777" w:rsidR="00F965DE" w:rsidRPr="00F965DE" w:rsidRDefault="00F965DE" w:rsidP="00F965D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behou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wat reeds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vir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deurgegee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hier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onder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 Let op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iets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bygevoeg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het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laaste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(Icon)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dokument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51AA9B3F" w14:textId="77777777" w:rsidR="00F965DE" w:rsidRPr="00F965DE" w:rsidRDefault="00F965DE" w:rsidP="00F965D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het reeds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kwartaal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2 se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vorm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Gauteng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Notas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gekry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19129216" w14:textId="77777777" w:rsidR="00F965DE" w:rsidRPr="00F965DE" w:rsidRDefault="00F965DE" w:rsidP="00F965D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As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nog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my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Besigheid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WhatsApp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groep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stuur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nommer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hyperlink r:id="rId10" w:history="1">
              <w:r w:rsidRPr="00F965DE">
                <w:rPr>
                  <w:rStyle w:val="Hyperlink"/>
                  <w:rFonts w:cstheme="minorHAnsi"/>
                  <w:sz w:val="24"/>
                  <w:szCs w:val="24"/>
                </w:rPr>
                <w:t>piet.c.swanepoel@gmail.com</w:t>
              </w:r>
            </w:hyperlink>
            <w:r w:rsidRPr="00F965DE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</w:p>
          <w:p w14:paraId="787B136E" w14:textId="77777777" w:rsidR="00F965DE" w:rsidRPr="00F965DE" w:rsidRDefault="00F965DE" w:rsidP="00F965D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Memorandum van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vrae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oor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:</w:t>
            </w:r>
          </w:p>
          <w:p w14:paraId="24A56111" w14:textId="77777777" w:rsidR="00F965DE" w:rsidRPr="00F965DE" w:rsidRDefault="00F965DE" w:rsidP="00F965D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Kreatiewe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Denke</w:t>
            </w:r>
            <w:proofErr w:type="spellEnd"/>
          </w:p>
          <w:p w14:paraId="7789979F" w14:textId="77777777" w:rsidR="00F965DE" w:rsidRPr="00F965DE" w:rsidRDefault="00F965DE" w:rsidP="00F965D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Stes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en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krisisbestuur</w:t>
            </w:r>
            <w:proofErr w:type="spellEnd"/>
          </w:p>
          <w:p w14:paraId="748AB5C8" w14:textId="77777777" w:rsidR="00F965DE" w:rsidRPr="00F965DE" w:rsidRDefault="00F965DE" w:rsidP="00F965D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Bemarking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Aktiwiteit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3 &amp; 4</w:t>
            </w:r>
          </w:p>
          <w:p w14:paraId="086C9FCA" w14:textId="77777777" w:rsidR="00F965DE" w:rsidRPr="00F965DE" w:rsidRDefault="00F965DE" w:rsidP="00F965DE">
            <w:pPr>
              <w:pStyle w:val="ListParagraph"/>
              <w:numPr>
                <w:ilvl w:val="1"/>
                <w:numId w:val="12"/>
              </w:numPr>
              <w:spacing w:line="240" w:lineRule="auto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Produksie</w:t>
            </w:r>
            <w:proofErr w:type="spellEnd"/>
          </w:p>
          <w:p w14:paraId="4A3AABAC" w14:textId="07DAADF7" w:rsidR="00F965DE" w:rsidRPr="00F965DE" w:rsidRDefault="00F965DE" w:rsidP="00F965D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Die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notas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oor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Produksie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is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nou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volledig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.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Ek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plaas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die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volgende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memorandum van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hierdie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vrae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, maar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julle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moet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dit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eers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 self </w:t>
            </w:r>
            <w:proofErr w:type="spellStart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doen</w:t>
            </w:r>
            <w:proofErr w:type="spellEnd"/>
            <w:r w:rsidRPr="00F965DE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.  </w:t>
            </w:r>
          </w:p>
          <w:p w14:paraId="3A7EB368" w14:textId="1F23D2C6" w:rsidR="00340DE1" w:rsidRPr="002C7D50" w:rsidRDefault="00F965DE" w:rsidP="00F965DE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F965DE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11 </w:t>
            </w:r>
            <w:proofErr w:type="spellStart"/>
            <w:r w:rsidRPr="00F965DE">
              <w:rPr>
                <w:rFonts w:cstheme="minorHAnsi"/>
                <w:sz w:val="24"/>
                <w:szCs w:val="24"/>
                <w:highlight w:val="yellow"/>
                <w:lang w:val="en-US"/>
              </w:rPr>
              <w:t>Besigh</w:t>
            </w:r>
            <w:proofErr w:type="spellEnd"/>
            <w:r w:rsidRPr="00F965DE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1805</w:t>
            </w:r>
          </w:p>
        </w:tc>
      </w:tr>
      <w:tr w:rsidR="00340DE1" w:rsidRPr="002C7D50" w14:paraId="63D27D28" w14:textId="77777777" w:rsidTr="00F533AB">
        <w:tc>
          <w:tcPr>
            <w:tcW w:w="710" w:type="dxa"/>
          </w:tcPr>
          <w:p w14:paraId="2F4FDD8F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300" w:type="dxa"/>
          </w:tcPr>
          <w:p w14:paraId="25F384CD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TOERISME</w:t>
            </w:r>
          </w:p>
        </w:tc>
        <w:tc>
          <w:tcPr>
            <w:tcW w:w="7446" w:type="dxa"/>
          </w:tcPr>
          <w:p w14:paraId="20CA3B5A" w14:textId="77777777" w:rsidR="00F965DE" w:rsidRPr="00F965DE" w:rsidRDefault="00F965DE" w:rsidP="00F965DE">
            <w:pPr>
              <w:pStyle w:val="ListParagraph"/>
              <w:numPr>
                <w:ilvl w:val="0"/>
                <w:numId w:val="13"/>
              </w:numPr>
              <w:ind w:left="709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Voltooi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55.1 op BL 187. 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Hierdie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word.</w:t>
            </w:r>
          </w:p>
          <w:p w14:paraId="0953B5A8" w14:textId="77777777" w:rsidR="00F965DE" w:rsidRPr="00F965DE" w:rsidRDefault="00F965DE" w:rsidP="00F965DE">
            <w:pPr>
              <w:pStyle w:val="ListParagraph"/>
              <w:numPr>
                <w:ilvl w:val="0"/>
                <w:numId w:val="13"/>
              </w:numPr>
              <w:ind w:left="709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moet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skyfiereeks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Valuta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aktiwiteite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) wat op die D6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verskyn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afskryf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6B6C9CDC" w14:textId="77777777" w:rsidR="00F965DE" w:rsidRPr="00F965DE" w:rsidRDefault="00F965DE" w:rsidP="00F965DE">
            <w:pPr>
              <w:pStyle w:val="ListParagraph"/>
              <w:numPr>
                <w:ilvl w:val="0"/>
                <w:numId w:val="13"/>
              </w:numPr>
              <w:ind w:left="709" w:hanging="425"/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sal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google classroom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geplaas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waar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onderwyser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kommunikasie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plaasvind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daar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enige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onduidelikhede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is. Die room key is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volgende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kode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: </w:t>
            </w:r>
            <w:r w:rsidRPr="00F965DE">
              <w:rPr>
                <w:rFonts w:cstheme="minorHAnsi"/>
                <w:b/>
                <w:sz w:val="24"/>
                <w:szCs w:val="24"/>
              </w:rPr>
              <w:t>bc7c2us</w:t>
            </w:r>
          </w:p>
          <w:p w14:paraId="6C9D2648" w14:textId="2CB67368" w:rsidR="00340DE1" w:rsidRPr="002C7D50" w:rsidRDefault="00F965DE" w:rsidP="00F533AB">
            <w:pPr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F965DE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Gr 11 </w:t>
            </w:r>
            <w:proofErr w:type="spellStart"/>
            <w:r w:rsidRPr="00F965DE">
              <w:rPr>
                <w:rFonts w:cstheme="minorHAnsi"/>
                <w:sz w:val="24"/>
                <w:szCs w:val="24"/>
                <w:highlight w:val="yellow"/>
                <w:lang w:val="en-US"/>
              </w:rPr>
              <w:t>Toerisme</w:t>
            </w:r>
            <w:proofErr w:type="spellEnd"/>
            <w:r w:rsidRPr="00F965DE">
              <w:rPr>
                <w:rFonts w:cstheme="minorHAnsi"/>
                <w:sz w:val="24"/>
                <w:szCs w:val="24"/>
                <w:highlight w:val="yellow"/>
                <w:lang w:val="en-US"/>
              </w:rPr>
              <w:t xml:space="preserve"> 1805</w:t>
            </w:r>
          </w:p>
        </w:tc>
      </w:tr>
      <w:tr w:rsidR="00340DE1" w:rsidRPr="002C7D50" w14:paraId="30BDB324" w14:textId="77777777" w:rsidTr="00F533AB">
        <w:tc>
          <w:tcPr>
            <w:tcW w:w="710" w:type="dxa"/>
          </w:tcPr>
          <w:p w14:paraId="1D18620B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300" w:type="dxa"/>
          </w:tcPr>
          <w:p w14:paraId="4B75F2CC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7446" w:type="dxa"/>
          </w:tcPr>
          <w:p w14:paraId="253A8B4B" w14:textId="3ED46781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Ons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teorie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klaarmaak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Ingesluit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‘n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skyfievertoning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module 2.2.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deur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module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beantwoord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al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vrae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72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tot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74.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Onthou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om die datum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opskrif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skryf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Leer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terme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woordelys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op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74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75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sodat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jy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beskrywing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‘n term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gee as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vra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woord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antwoord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hulle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beskrywing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gee.</w:t>
            </w:r>
          </w:p>
          <w:p w14:paraId="2B8381B0" w14:textId="759382C5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vorige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modules is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ingesluit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jou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korrek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plak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indien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moontlik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antwoorde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ook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jouskrif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4DFE52DC" w14:textId="370CC7A3" w:rsidR="00340DE1" w:rsidRPr="002C7D50" w:rsidRDefault="00F965DE" w:rsidP="00F965DE">
            <w:pPr>
              <w:rPr>
                <w:rFonts w:cstheme="minorHAnsi"/>
                <w:sz w:val="24"/>
                <w:szCs w:val="24"/>
              </w:rPr>
            </w:pPr>
            <w:r w:rsidRPr="00F965DE">
              <w:rPr>
                <w:rFonts w:cstheme="minorHAnsi"/>
                <w:sz w:val="24"/>
                <w:szCs w:val="24"/>
              </w:rPr>
              <w:t xml:space="preserve">NB. Sal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ouers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asb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.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teken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huiswerk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is om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verseker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dat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leerder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wel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werk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het.</w:t>
            </w:r>
          </w:p>
        </w:tc>
      </w:tr>
      <w:tr w:rsidR="00340DE1" w:rsidRPr="002C7D50" w14:paraId="26493D07" w14:textId="77777777" w:rsidTr="00F533AB">
        <w:tc>
          <w:tcPr>
            <w:tcW w:w="710" w:type="dxa"/>
          </w:tcPr>
          <w:p w14:paraId="788E3129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300" w:type="dxa"/>
          </w:tcPr>
          <w:p w14:paraId="0200DDDF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RTT</w:t>
            </w:r>
          </w:p>
        </w:tc>
        <w:tc>
          <w:tcPr>
            <w:tcW w:w="7446" w:type="dxa"/>
          </w:tcPr>
          <w:p w14:paraId="7860CBC9" w14:textId="77777777" w:rsidR="00F965DE" w:rsidRPr="00F965DE" w:rsidRDefault="00F965DE" w:rsidP="00F965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PowerPoint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aanbiedings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module 2.2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2.3.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Doen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skriftelike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opdragte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aan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die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einde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van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beide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modules in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skrifte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>.</w:t>
            </w:r>
          </w:p>
          <w:p w14:paraId="45F01458" w14:textId="00538CAA" w:rsidR="00340DE1" w:rsidRPr="002C7D50" w:rsidRDefault="00F965DE" w:rsidP="00F965D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65DE">
              <w:rPr>
                <w:rFonts w:cstheme="minorHAnsi"/>
                <w:sz w:val="24"/>
                <w:szCs w:val="24"/>
              </w:rPr>
              <w:t>Kyk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gereeld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na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video’s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oor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Word, Excel </w:t>
            </w:r>
            <w:proofErr w:type="spellStart"/>
            <w:r w:rsidRPr="00F965DE">
              <w:rPr>
                <w:rFonts w:cstheme="minorHAnsi"/>
                <w:sz w:val="24"/>
                <w:szCs w:val="24"/>
              </w:rPr>
              <w:t>en</w:t>
            </w:r>
            <w:proofErr w:type="spellEnd"/>
            <w:r w:rsidRPr="00F965DE">
              <w:rPr>
                <w:rFonts w:cstheme="minorHAnsi"/>
                <w:sz w:val="24"/>
                <w:szCs w:val="24"/>
              </w:rPr>
              <w:t xml:space="preserve"> HTML.</w:t>
            </w:r>
          </w:p>
        </w:tc>
      </w:tr>
      <w:tr w:rsidR="00340DE1" w:rsidRPr="002C7D50" w14:paraId="3C947699" w14:textId="77777777" w:rsidTr="00F533AB">
        <w:tc>
          <w:tcPr>
            <w:tcW w:w="710" w:type="dxa"/>
          </w:tcPr>
          <w:p w14:paraId="62B6ECD7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C7D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300" w:type="dxa"/>
          </w:tcPr>
          <w:p w14:paraId="1EA8CFE5" w14:textId="77777777" w:rsidR="00340DE1" w:rsidRPr="002C7D50" w:rsidRDefault="00340DE1" w:rsidP="00F533AB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C7D50">
              <w:rPr>
                <w:rFonts w:cstheme="minorHAnsi"/>
                <w:b/>
                <w:bCs/>
                <w:sz w:val="24"/>
                <w:szCs w:val="24"/>
              </w:rPr>
              <w:t>VISUELE KUNS</w:t>
            </w:r>
          </w:p>
        </w:tc>
        <w:tc>
          <w:tcPr>
            <w:tcW w:w="7446" w:type="dxa"/>
          </w:tcPr>
          <w:p w14:paraId="6361EEC6" w14:textId="77777777" w:rsidR="00F965DE" w:rsidRPr="00F965DE" w:rsidRDefault="00F965DE" w:rsidP="00F965DE">
            <w:pPr>
              <w:pStyle w:val="ListParagraph"/>
              <w:ind w:left="0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Post-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impresionisme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handboek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bl. 69 – 85. 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Verwys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na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mnr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v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Vuuren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notas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op die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webblad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</w:rPr>
              <w:t>/D6.</w:t>
            </w:r>
          </w:p>
          <w:p w14:paraId="1D1EAB0B" w14:textId="42B5007A" w:rsidR="00340DE1" w:rsidRPr="002C7D50" w:rsidRDefault="00F965DE" w:rsidP="00F533AB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F965D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 xml:space="preserve">Gr 11 </w:t>
            </w:r>
            <w:proofErr w:type="spellStart"/>
            <w:r w:rsidRPr="00F965D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>Kuns</w:t>
            </w:r>
            <w:proofErr w:type="spellEnd"/>
            <w:r w:rsidRPr="00F965D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n-US"/>
              </w:rPr>
              <w:t xml:space="preserve"> 1805</w:t>
            </w:r>
          </w:p>
        </w:tc>
      </w:tr>
    </w:tbl>
    <w:p w14:paraId="2696AEDD" w14:textId="77777777" w:rsidR="00340DE1" w:rsidRPr="002C7D50" w:rsidRDefault="00340DE1" w:rsidP="00340DE1">
      <w:pPr>
        <w:spacing w:line="259" w:lineRule="auto"/>
      </w:pPr>
    </w:p>
    <w:p w14:paraId="7DBF219C" w14:textId="77777777" w:rsidR="00340DE1" w:rsidRPr="002C7D50" w:rsidRDefault="00340DE1" w:rsidP="00340DE1">
      <w:pPr>
        <w:spacing w:line="259" w:lineRule="auto"/>
      </w:pPr>
    </w:p>
    <w:p w14:paraId="287948E5" w14:textId="77777777" w:rsidR="00340DE1" w:rsidRDefault="00340DE1" w:rsidP="00340DE1"/>
    <w:p w14:paraId="64F61959" w14:textId="77777777" w:rsidR="009D383A" w:rsidRDefault="0066366B">
      <w:bookmarkStart w:id="1" w:name="_GoBack"/>
      <w:bookmarkEnd w:id="1"/>
    </w:p>
    <w:sectPr w:rsidR="009D383A" w:rsidSect="002C7D50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4621"/>
    <w:multiLevelType w:val="hybridMultilevel"/>
    <w:tmpl w:val="28443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1CE0"/>
    <w:multiLevelType w:val="hybridMultilevel"/>
    <w:tmpl w:val="035401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D32"/>
    <w:multiLevelType w:val="hybridMultilevel"/>
    <w:tmpl w:val="E47A9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B3C01"/>
    <w:multiLevelType w:val="hybridMultilevel"/>
    <w:tmpl w:val="B7DA9FF2"/>
    <w:lvl w:ilvl="0" w:tplc="9042D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2D06F4"/>
    <w:multiLevelType w:val="hybridMultilevel"/>
    <w:tmpl w:val="BB181F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67E8"/>
    <w:multiLevelType w:val="hybridMultilevel"/>
    <w:tmpl w:val="C1625DAA"/>
    <w:lvl w:ilvl="0" w:tplc="4044C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26A24"/>
    <w:multiLevelType w:val="hybridMultilevel"/>
    <w:tmpl w:val="66CAB5B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0F1"/>
    <w:multiLevelType w:val="hybridMultilevel"/>
    <w:tmpl w:val="68D88D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C5411"/>
    <w:multiLevelType w:val="hybridMultilevel"/>
    <w:tmpl w:val="BBC0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0C50B4"/>
    <w:multiLevelType w:val="hybridMultilevel"/>
    <w:tmpl w:val="AA60C7E8"/>
    <w:lvl w:ilvl="0" w:tplc="E8EE7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81749"/>
    <w:multiLevelType w:val="hybridMultilevel"/>
    <w:tmpl w:val="9A38F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9349C"/>
    <w:multiLevelType w:val="hybridMultilevel"/>
    <w:tmpl w:val="7D1C2DA4"/>
    <w:lvl w:ilvl="0" w:tplc="47D089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A82975"/>
    <w:multiLevelType w:val="hybridMultilevel"/>
    <w:tmpl w:val="32345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E1"/>
    <w:rsid w:val="00340DE1"/>
    <w:rsid w:val="00383D12"/>
    <w:rsid w:val="0066366B"/>
    <w:rsid w:val="00B45C07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830B"/>
  <w15:chartTrackingRefBased/>
  <w15:docId w15:val="{AE1C254E-6938-46CE-87E5-C9F9B965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D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DE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kesmith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carin1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iet.c.swanepo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fim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</dc:creator>
  <cp:keywords/>
  <dc:description/>
  <cp:lastModifiedBy>christel</cp:lastModifiedBy>
  <cp:revision>2</cp:revision>
  <dcterms:created xsi:type="dcterms:W3CDTF">2020-05-17T15:12:00Z</dcterms:created>
  <dcterms:modified xsi:type="dcterms:W3CDTF">2020-05-17T15:12:00Z</dcterms:modified>
</cp:coreProperties>
</file>